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keepLines w:val="0"/>
        <w:widowControl w:val="0"/>
        <w:spacing w:after="0" w:before="0" w:lineRule="auto"/>
        <w:contextualSpacing w:val="0"/>
        <w:jc w:val="center"/>
        <w:rPr>
          <w:sz w:val="28"/>
          <w:szCs w:val="28"/>
        </w:rPr>
      </w:pPr>
      <w:r w:rsidDel="00000000" w:rsidR="00000000" w:rsidRPr="00000000">
        <w:rPr>
          <w:sz w:val="28"/>
          <w:szCs w:val="28"/>
          <w:rtl w:val="0"/>
        </w:rPr>
        <w:t xml:space="preserve">Honors Contract Application</w:t>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Mary Baldwin University Honors Program</w:t>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prepare an application using the format described below.  You should submit the application, </w:t>
      </w:r>
      <w:r w:rsidDel="00000000" w:rsidR="00000000" w:rsidRPr="00000000">
        <w:rPr>
          <w:rFonts w:ascii="Times New Roman" w:cs="Times New Roman" w:eastAsia="Times New Roman" w:hAnsi="Times New Roman"/>
          <w:b w:val="1"/>
          <w:sz w:val="24"/>
          <w:szCs w:val="24"/>
          <w:rtl w:val="0"/>
        </w:rPr>
        <w:t xml:space="preserve">including a course syllabus</w:t>
      </w:r>
      <w:r w:rsidDel="00000000" w:rsidR="00000000" w:rsidRPr="00000000">
        <w:rPr>
          <w:rFonts w:ascii="Times New Roman" w:cs="Times New Roman" w:eastAsia="Times New Roman" w:hAnsi="Times New Roman"/>
          <w:sz w:val="24"/>
          <w:szCs w:val="24"/>
          <w:rtl w:val="0"/>
        </w:rPr>
        <w:t xml:space="preserve">, electronically in an email attachment to the Chair of the Global Honor Scholars Committee.</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Description and Instructions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Honors Contract is a means of challenging a student to pursue in greater depth the subject matter of a course in which she or he is currently enrolled.  This option is open to Global Honor Scholars only.  Honors Contracts will typically be in the student’s major or minor.  A student must present a compelling case for completing an Honors Contract in a discipline outside her major or minor.  The instructor of the course must approve this contract.</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contracts are not permitted for 100-level courses, teaching assistantships, physical education courses, experiential learning courses, or courses taken P/NC.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Honors Contract must be </w:t>
      </w:r>
      <w:r w:rsidDel="00000000" w:rsidR="00000000" w:rsidRPr="00000000">
        <w:rPr>
          <w:rFonts w:ascii="Times New Roman" w:cs="Times New Roman" w:eastAsia="Times New Roman" w:hAnsi="Times New Roman"/>
          <w:b w:val="1"/>
          <w:sz w:val="24"/>
          <w:szCs w:val="24"/>
          <w:rtl w:val="0"/>
        </w:rPr>
        <w:t xml:space="preserve">substantially different</w:t>
      </w:r>
      <w:r w:rsidDel="00000000" w:rsidR="00000000" w:rsidRPr="00000000">
        <w:rPr>
          <w:rFonts w:ascii="Times New Roman" w:cs="Times New Roman" w:eastAsia="Times New Roman" w:hAnsi="Times New Roman"/>
          <w:sz w:val="24"/>
          <w:szCs w:val="24"/>
          <w:rtl w:val="0"/>
        </w:rPr>
        <w:t xml:space="preserve"> from the regular course requirements; it should not merely consist of additional reading or the writing of an extra paper.  The contract requires the student to engage in a higher, advanced, or more complex study than the restraints of the course typically allow.  It must involve research conducted in collaboration with the course instructor, separate from and in addition to normally required assignments.  Activities may include, but are not limited to, a longer paper than the class is writing </w:t>
      </w:r>
      <w:r w:rsidDel="00000000" w:rsidR="00000000" w:rsidRPr="00000000">
        <w:rPr>
          <w:rFonts w:ascii="Times New Roman" w:cs="Times New Roman" w:eastAsia="Times New Roman" w:hAnsi="Times New Roman"/>
          <w:sz w:val="24"/>
          <w:szCs w:val="24"/>
          <w:u w:val="single"/>
          <w:rtl w:val="0"/>
        </w:rPr>
        <w:t xml:space="preserve">that also uses</w:t>
      </w:r>
      <w:r w:rsidDel="00000000" w:rsidR="00000000" w:rsidRPr="00000000">
        <w:rPr>
          <w:rFonts w:ascii="Times New Roman" w:cs="Times New Roman" w:eastAsia="Times New Roman" w:hAnsi="Times New Roman"/>
          <w:sz w:val="24"/>
          <w:szCs w:val="24"/>
          <w:rtl w:val="0"/>
        </w:rPr>
        <w:t xml:space="preserve"> different research methods or approaches; an oral presentation to the class or a public group; a research project; a video/audio project that reflects the student’s findings; and creative writing projects. In most instances, students should plan regular meetings with the supervising professor.</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Deadline.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full semester course, the student must submit this application to the Chair of the Global Honor Scholars Committee no later than Friday of the second week of classes.  For a one-term course, the application must be submitted no later than Friday of the first week of classes.  After Committee review, copies will be distributed to the Course Instructor, Registrar or ADP office, Faculty Advisor, Chair of the Global Honor Scholars Committee, and the Student.</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instances, students may be asked to make revisions to the Honors Learning contract before the committee grants approval. Students should make changes as quickly as possible and resubmit the application.</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TIPS</w:t>
      </w: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Successful applications (answers for 3,4, and 5 on the following page) are generally 250-500 words in total and typed.   Upon request, the Director of the Program will provide a sample of a successful contract application and/or meet in-person to provide feedback.</w:t>
      </w: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Style w:val="Heading2"/>
        <w:keepLines w:val="0"/>
        <w:widowControl w:val="0"/>
        <w:spacing w:after="0" w:before="0" w:lineRule="auto"/>
        <w:ind w:left="2160" w:firstLine="720"/>
        <w:contextualSpacing w:val="0"/>
        <w:rPr>
          <w:sz w:val="28"/>
          <w:szCs w:val="28"/>
        </w:rPr>
      </w:pPr>
      <w:r w:rsidDel="00000000" w:rsidR="00000000" w:rsidRPr="00000000">
        <w:rPr>
          <w:sz w:val="28"/>
          <w:szCs w:val="28"/>
          <w:rtl w:val="0"/>
        </w:rPr>
        <w:t xml:space="preserve">Honors Contract Application</w:t>
      </w:r>
    </w:p>
    <w:p w:rsidR="00000000" w:rsidDel="00000000" w:rsidP="00000000" w:rsidRDefault="00000000" w:rsidRPr="00000000">
      <w:pPr>
        <w:widowControl w:val="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Mary Baldwin  Honors Program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tab/>
        <w:tab/>
        <w:tab/>
      </w:r>
    </w:p>
    <w:p w:rsidR="00000000" w:rsidDel="00000000" w:rsidP="00000000" w:rsidRDefault="00000000" w:rsidRPr="00000000">
      <w:pPr>
        <w:widowControl w:val="0"/>
        <w:spacing w:after="1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pPr>
        <w:widowControl w:val="0"/>
        <w:spacing w:after="1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r>
    </w:p>
    <w:p w:rsidR="00000000" w:rsidDel="00000000" w:rsidP="00000000" w:rsidRDefault="00000000" w:rsidRPr="00000000">
      <w:pPr>
        <w:widowControl w:val="0"/>
        <w:spacing w:after="1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FR   SO   JR    SR</w:t>
      </w:r>
    </w:p>
    <w:p w:rsidR="00000000" w:rsidDel="00000000" w:rsidP="00000000" w:rsidRDefault="00000000" w:rsidRPr="00000000">
      <w:pPr>
        <w:widowControl w:val="0"/>
        <w:spacing w:after="1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Semester/Year of study:</w:t>
      </w:r>
    </w:p>
    <w:p w:rsidR="00000000" w:rsidDel="00000000" w:rsidP="00000000" w:rsidRDefault="00000000" w:rsidRPr="00000000">
      <w:pPr>
        <w:widowControl w:val="0"/>
        <w:spacing w:after="1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Declared major/minor (if applicable):</w:t>
      </w:r>
    </w:p>
    <w:p w:rsidR="00000000" w:rsidDel="00000000" w:rsidP="00000000" w:rsidRDefault="00000000" w:rsidRPr="00000000">
      <w:pPr>
        <w:widowControl w:val="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Area of Study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Discipline and Course Number:  </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Title: </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Instructor :</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 Hours:  </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Signatures.</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_____________________________________       Date  ____________</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Instructor  ____________________________       Date  _____________</w:t>
      </w:r>
    </w:p>
    <w:p w:rsidR="00000000" w:rsidDel="00000000" w:rsidP="00000000" w:rsidRDefault="00000000" w:rsidRPr="00000000">
      <w:pPr>
        <w:widowControl w:val="0"/>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Chair, Global Honor Scholars Committee  ____________________     Date  __________</w:t>
      </w: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the chair will sign once the application is approved)</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numPr>
          <w:ilvl w:val="0"/>
          <w:numId w:val="1"/>
        </w:numPr>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Description of Activity</w:t>
      </w:r>
      <w:r w:rsidDel="00000000" w:rsidR="00000000" w:rsidRPr="00000000">
        <w:rPr>
          <w:rFonts w:ascii="Times New Roman" w:cs="Times New Roman" w:eastAsia="Times New Roman" w:hAnsi="Times New Roman"/>
          <w:sz w:val="24"/>
          <w:szCs w:val="24"/>
          <w:rtl w:val="0"/>
        </w:rPr>
        <w:t xml:space="preserve">.  What features (concept, scope, approach, methodology) qualify this proposal as an honors course, and not merely an extension of classroom work?  </w:t>
      </w:r>
      <w:r w:rsidDel="00000000" w:rsidR="00000000" w:rsidRPr="00000000">
        <w:rPr>
          <w:rFonts w:ascii="Times New Roman" w:cs="Times New Roman" w:eastAsia="Times New Roman" w:hAnsi="Times New Roman"/>
          <w:b w:val="1"/>
          <w:sz w:val="24"/>
          <w:szCs w:val="24"/>
          <w:rtl w:val="0"/>
        </w:rPr>
        <w:t xml:space="preserve">Be specific</w:t>
      </w:r>
      <w:r w:rsidDel="00000000" w:rsidR="00000000" w:rsidRPr="00000000">
        <w:rPr>
          <w:rFonts w:ascii="Times New Roman" w:cs="Times New Roman" w:eastAsia="Times New Roman" w:hAnsi="Times New Roman"/>
          <w:sz w:val="24"/>
          <w:szCs w:val="24"/>
          <w:rtl w:val="0"/>
        </w:rPr>
        <w:t xml:space="preserve">.  Please attach a syllabus from the course in which you are doing an honors contract.</w:t>
      </w:r>
    </w:p>
    <w:p w:rsidR="00000000" w:rsidDel="00000000" w:rsidP="00000000" w:rsidRDefault="00000000" w:rsidRPr="00000000">
      <w:pPr>
        <w:widowControl w:val="0"/>
        <w:numPr>
          <w:ilvl w:val="0"/>
          <w:numId w:val="1"/>
        </w:numPr>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Sources and Materials</w:t>
      </w:r>
      <w:r w:rsidDel="00000000" w:rsidR="00000000" w:rsidRPr="00000000">
        <w:rPr>
          <w:rFonts w:ascii="Times New Roman" w:cs="Times New Roman" w:eastAsia="Times New Roman" w:hAnsi="Times New Roman"/>
          <w:sz w:val="24"/>
          <w:szCs w:val="24"/>
          <w:rtl w:val="0"/>
        </w:rPr>
        <w:t xml:space="preserve">.  List a preliminary bibliography of sources that will be most useful in completing your project.  Include specific titles, authors, and years.</w:t>
      </w:r>
    </w:p>
    <w:p w:rsidR="00000000" w:rsidDel="00000000" w:rsidP="00000000" w:rsidRDefault="00000000" w:rsidRPr="00000000">
      <w:pPr>
        <w:widowControl w:val="0"/>
        <w:numPr>
          <w:ilvl w:val="0"/>
          <w:numId w:val="1"/>
        </w:numPr>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Evaluation</w:t>
      </w:r>
      <w:r w:rsidDel="00000000" w:rsidR="00000000" w:rsidRPr="00000000">
        <w:rPr>
          <w:rFonts w:ascii="Times New Roman" w:cs="Times New Roman" w:eastAsia="Times New Roman" w:hAnsi="Times New Roman"/>
          <w:sz w:val="24"/>
          <w:szCs w:val="24"/>
          <w:rtl w:val="0"/>
        </w:rPr>
        <w:t xml:space="preserve">.   How will the supervising professor evaluate your work?</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